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2022</w:t>
      </w:r>
      <w:bookmarkStart w:id="0" w:name="_GoBack"/>
      <w:bookmarkEnd w:id="0"/>
      <w:r>
        <w:rPr/>
        <w:t xml:space="preserve"> - Recyclage foncier – 3</w:t>
      </w:r>
      <w:r>
        <w:rPr>
          <w:vertAlign w:val="superscript"/>
        </w:rPr>
        <w:t>e</w:t>
      </w:r>
      <w:r>
        <w:rPr/>
        <w:t xml:space="preserve"> édition</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2022 – Recyclage foncier</w:t>
      </w:r>
      <w:r>
        <w:rPr>
          <w:color w:val="00000A"/>
        </w:rPr>
        <w:t> </w:t>
      </w:r>
      <w:r>
        <w:rPr/>
        <w:t>– 3</w:t>
      </w:r>
      <w:r>
        <w:rPr>
          <w:vertAlign w:val="superscript"/>
        </w:rPr>
        <w:t>e</w:t>
      </w:r>
      <w:r>
        <w:rPr/>
        <w:t xml:space="preserve"> édition</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Etre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Que l’aide demandée au titre du fonds friches est compatible avec le régime des aides d’Etat.</w:t>
      </w:r>
    </w:p>
    <w:p>
      <w:pPr>
        <w:pStyle w:val="Normal"/>
        <w:numPr>
          <w:ilvl w:val="0"/>
          <w:numId w:val="4"/>
        </w:numPr>
        <w:jc w:val="both"/>
        <w:rPr/>
      </w:pPr>
      <w:r>
        <w:rPr/>
        <w:t>Etre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instrText> PAGE </w:instrText>
    </w:r>
    <w:r>
      <w:fldChar w:fldCharType="separate"/>
    </w:r>
    <w:r>
      <w:t>2</w:t>
    </w:r>
    <w: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6350" distL="114300" distR="114300" simplePos="0" locked="0" layoutInCell="1"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8890" distL="114300" distR="114300" simplePos="0" locked="0" layoutInCell="1" allowOverlap="1" relativeHeight="3">
          <wp:simplePos x="0" y="0"/>
          <wp:positionH relativeFrom="column">
            <wp:posOffset>5034280</wp:posOffset>
          </wp:positionH>
          <wp:positionV relativeFrom="paragraph">
            <wp:posOffset>-449580</wp:posOffset>
          </wp:positionV>
          <wp:extent cx="1447800" cy="81026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qFormat/>
    <w:pPr>
      <w:keepNext w:val="true"/>
      <w:widowControl w:val="false"/>
      <w:numPr>
        <w:ilvl w:val="0"/>
        <w:numId w:val="1"/>
      </w:numPr>
      <w:spacing w:before="240" w:after="240"/>
      <w:outlineLvl w:val="0"/>
    </w:pPr>
    <w:rPr>
      <w:rFonts w:ascii="Liberation Serif" w:hAnsi="Liberation Serif" w:eastAsia="SimSun" w:cs="Lucida Sans"/>
      <w:b/>
      <w:bCs/>
      <w:caps/>
      <w:color w:val="3CB6EC"/>
      <w:kern w:val="0"/>
      <w:sz w:val="24"/>
      <w:szCs w:val="32"/>
      <w:lang w:val="fr-FR" w:eastAsia="zh-CN" w:bidi="hi-IN"/>
    </w:rPr>
  </w:style>
  <w:style w:type="paragraph" w:styleId="Titre2">
    <w:name w:val="Heading 2"/>
    <w:qFormat/>
    <w:pPr>
      <w:keepNext w:val="true"/>
      <w:widowControl w:val="false"/>
      <w:spacing w:before="0" w:after="120"/>
      <w:outlineLvl w:val="1"/>
    </w:pPr>
    <w:rPr>
      <w:rFonts w:ascii="Liberation Serif" w:hAnsi="Liberation Serif" w:eastAsia="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Footnotereference">
    <w:name w:val="footnote reference"/>
    <w:qFormat/>
    <w:rPr>
      <w:vertAlign w:val="superscript"/>
    </w:rPr>
  </w:style>
  <w:style w:type="character" w:styleId="Endnotereference">
    <w:name w:val="endnote reference"/>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Pieddepage">
    <w:name w:val="Footer"/>
    <w:basedOn w:val="WWStandard"/>
    <w:pPr>
      <w:tabs>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Footnotetext">
    <w:name w:val="footnote text"/>
    <w:basedOn w:val="Normal"/>
    <w:qFormat/>
    <w:pPr/>
    <w:rPr>
      <w:sz w:val="20"/>
      <w:szCs w:val="20"/>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right" w:pos="9072" w:leader="dot"/>
      </w:tabs>
      <w:ind w:left="566" w:hanging="0"/>
    </w:pPr>
    <w:rPr/>
  </w:style>
  <w:style w:type="paragraph" w:styleId="Tabledesmatiresniveau4">
    <w:name w:val="TOC 4"/>
    <w:basedOn w:val="Index"/>
    <w:pPr>
      <w:tabs>
        <w:tab w:val="right" w:pos="8789" w:leader="dot"/>
      </w:tabs>
      <w:ind w:left="849" w:hanging="0"/>
    </w:pPr>
    <w:rPr/>
  </w:style>
  <w:style w:type="paragraph" w:styleId="Tabledesmatiresniveau5">
    <w:name w:val="TOC 5"/>
    <w:basedOn w:val="Index"/>
    <w:pPr>
      <w:tabs>
        <w:tab w:val="right" w:pos="8506" w:leader="dot"/>
      </w:tabs>
      <w:ind w:left="1132" w:hanging="0"/>
    </w:pPr>
    <w:rPr/>
  </w:style>
  <w:style w:type="paragraph" w:styleId="Tabledesmatiresniveau6">
    <w:name w:val="TOC 6"/>
    <w:basedOn w:val="Index"/>
    <w:pPr>
      <w:tabs>
        <w:tab w:val="right" w:pos="8223" w:leader="dot"/>
      </w:tabs>
      <w:ind w:left="1415" w:hanging="0"/>
    </w:pPr>
    <w:rPr/>
  </w:style>
  <w:style w:type="paragraph" w:styleId="Tabledesmatiresniveau7">
    <w:name w:val="TOC 7"/>
    <w:basedOn w:val="Index"/>
    <w:pPr>
      <w:tabs>
        <w:tab w:val="right" w:pos="7940" w:leader="dot"/>
      </w:tabs>
      <w:ind w:left="1698" w:hanging="0"/>
    </w:pPr>
    <w:rPr/>
  </w:style>
  <w:style w:type="paragraph" w:styleId="Tabledesmatiresniveau8">
    <w:name w:val="TOC 8"/>
    <w:basedOn w:val="Index"/>
    <w:pPr>
      <w:tabs>
        <w:tab w:val="right" w:pos="7657" w:leader="dot"/>
      </w:tabs>
      <w:ind w:left="1981" w:hanging="0"/>
    </w:pPr>
    <w:rPr/>
  </w:style>
  <w:style w:type="paragraph" w:styleId="Tabledesmatiresniveau9">
    <w:name w:val="TOC 9"/>
    <w:basedOn w:val="Index"/>
    <w:pPr>
      <w:tabs>
        <w:tab w:val="right" w:pos="7374" w:leader="dot"/>
      </w:tabs>
      <w:ind w:left="2264" w:hanging="0"/>
    </w:pPr>
    <w:rPr/>
  </w:style>
  <w:style w:type="paragraph" w:styleId="Tabledesmatiresniveau10" w:customStyle="1">
    <w:name w:val="Table des matières niveau 10"/>
    <w:basedOn w:val="Index"/>
    <w:qFormat/>
    <w:pPr>
      <w:tabs>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2</Pages>
  <Words>352</Words>
  <Characters>1859</Characters>
  <CharactersWithSpaces>2171</CharactersWithSpaces>
  <Paragraphs>29</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2022-02-15T18:22:19Z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